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-1425791873"/>
        <w:docPartObj>
          <w:docPartGallery w:val="Cover Pages"/>
          <w:docPartUnique/>
        </w:docPartObj>
      </w:sdtPr>
      <w:sdtEndPr/>
      <w:sdtContent>
        <w:p w:rsidR="00436B4D" w:rsidRDefault="00436B4D"/>
        <w:tbl>
          <w:tblPr>
            <w:tblpPr w:leftFromText="187" w:rightFromText="187" w:horzAnchor="margin" w:tblpXSpec="center" w:tblpY="2881"/>
            <w:tblW w:w="4000" w:type="pct"/>
            <w:tblBorders>
              <w:left w:val="single" w:sz="12" w:space="0" w:color="5B9BD5" w:themeColor="accent1"/>
            </w:tblBorders>
            <w:tblCellMar>
              <w:left w:w="144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10393"/>
          </w:tblGrid>
          <w:tr w:rsidR="00436B4D">
            <w:sdt>
              <w:sdtPr>
                <w:rPr>
                  <w:color w:val="2E74B5" w:themeColor="accent1" w:themeShade="BF"/>
                  <w:sz w:val="24"/>
                  <w:szCs w:val="24"/>
                </w:rPr>
                <w:alias w:val="Société"/>
                <w:id w:val="13406915"/>
                <w:placeholder>
                  <w:docPart w:val="394E4EBC0E7F4FE683F485DB917858EC"/>
                </w:placeholder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/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436B4D" w:rsidRDefault="00270B4E" w:rsidP="00436B4D">
                    <w:pPr>
                      <w:pStyle w:val="Sansinterligne"/>
                      <w:rPr>
                        <w:color w:val="2E74B5" w:themeColor="accent1" w:themeShade="BF"/>
                        <w:sz w:val="24"/>
                      </w:rPr>
                    </w:pPr>
                    <w:r>
                      <w:rPr>
                        <w:color w:val="2E74B5" w:themeColor="accent1" w:themeShade="BF"/>
                        <w:sz w:val="24"/>
                        <w:szCs w:val="24"/>
                      </w:rPr>
                      <w:t>Département de pharmacie - Usage optimal du médicament</w:t>
                    </w:r>
                  </w:p>
                </w:tc>
              </w:sdtContent>
            </w:sdt>
          </w:tr>
          <w:tr w:rsidR="00436B4D">
            <w:tc>
              <w:tcPr>
                <w:tcW w:w="7672" w:type="dxa"/>
              </w:tcPr>
              <w:p w:rsidR="00436B4D" w:rsidRDefault="00436B4D" w:rsidP="00436B4D">
                <w:pPr>
                  <w:pStyle w:val="Sansinterligne"/>
                  <w:spacing w:line="216" w:lineRule="auto"/>
                  <w:rPr>
                    <w:rFonts w:asciiTheme="majorHAnsi" w:eastAsiaTheme="majorEastAsia" w:hAnsiTheme="majorHAnsi" w:cstheme="majorBidi"/>
                    <w:color w:val="5B9BD5" w:themeColor="accent1"/>
                    <w:sz w:val="88"/>
                    <w:szCs w:val="88"/>
                  </w:rPr>
                </w:pPr>
                <w:r>
                  <w:rPr>
                    <w:rFonts w:asciiTheme="majorHAnsi" w:eastAsiaTheme="majorEastAsia" w:hAnsiTheme="majorHAnsi" w:cstheme="majorBidi"/>
                    <w:color w:val="5B9BD5" w:themeColor="accent1"/>
                    <w:sz w:val="88"/>
                    <w:szCs w:val="88"/>
                  </w:rPr>
                  <w:t>Évaluation d’une demande d’ajout à la Liste des médicaments CIUSSS CN</w:t>
                </w:r>
              </w:p>
            </w:tc>
          </w:tr>
          <w:tr w:rsidR="00436B4D">
            <w:sdt>
              <w:sdtPr>
                <w:rPr>
                  <w:color w:val="2E74B5" w:themeColor="accent1" w:themeShade="BF"/>
                  <w:sz w:val="24"/>
                  <w:szCs w:val="24"/>
                </w:rPr>
                <w:alias w:val="Sous-titre"/>
                <w:id w:val="13406923"/>
                <w:placeholder>
                  <w:docPart w:val="9D52F431C8AE409087CD4628A263FF86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436B4D" w:rsidRDefault="00436B4D" w:rsidP="00436B4D">
                    <w:pPr>
                      <w:pStyle w:val="Sansinterligne"/>
                      <w:rPr>
                        <w:color w:val="2E74B5" w:themeColor="accent1" w:themeShade="BF"/>
                        <w:sz w:val="24"/>
                      </w:rPr>
                    </w:pPr>
                    <w:r>
                      <w:rPr>
                        <w:color w:val="2E74B5" w:themeColor="accent1" w:themeShade="BF"/>
                        <w:sz w:val="24"/>
                        <w:szCs w:val="24"/>
                      </w:rPr>
                      <w:t>CIUSSS CN</w:t>
                    </w:r>
                  </w:p>
                </w:tc>
              </w:sdtContent>
            </w:sdt>
          </w:tr>
        </w:tbl>
        <w:tbl>
          <w:tblPr>
            <w:tblpPr w:leftFromText="187" w:rightFromText="187" w:horzAnchor="margin" w:tblpXSpec="center" w:tblpYSpec="bottom"/>
            <w:tblW w:w="3857" w:type="pct"/>
            <w:tblLook w:val="04A0" w:firstRow="1" w:lastRow="0" w:firstColumn="1" w:lastColumn="0" w:noHBand="0" w:noVBand="1"/>
          </w:tblPr>
          <w:tblGrid>
            <w:gridCol w:w="10033"/>
          </w:tblGrid>
          <w:tr w:rsidR="00436B4D" w:rsidTr="001B796F">
            <w:tc>
              <w:tcPr>
                <w:tcW w:w="10033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sdt>
                <w:sdtPr>
                  <w:rPr>
                    <w:color w:val="5B9BD5" w:themeColor="accent1"/>
                    <w:sz w:val="28"/>
                    <w:szCs w:val="28"/>
                  </w:rPr>
                  <w:alias w:val="Auteur"/>
                  <w:id w:val="13406928"/>
                  <w:placeholder>
                    <w:docPart w:val="0F1F444B68444AC5856427BCF62A09BB"/>
                  </w:placeholder>
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<w:text/>
                </w:sdtPr>
                <w:sdtEndPr/>
                <w:sdtContent>
                  <w:p w:rsidR="00436B4D" w:rsidRDefault="00296254">
                    <w:pPr>
                      <w:pStyle w:val="Sansinterligne"/>
                      <w:rPr>
                        <w:color w:val="5B9BD5" w:themeColor="accent1"/>
                        <w:sz w:val="28"/>
                        <w:szCs w:val="28"/>
                      </w:rPr>
                    </w:pPr>
                    <w:r>
                      <w:rPr>
                        <w:color w:val="5B9BD5" w:themeColor="accent1"/>
                        <w:sz w:val="28"/>
                        <w:szCs w:val="28"/>
                      </w:rPr>
                      <w:t>____________________</w:t>
                    </w:r>
                  </w:p>
                </w:sdtContent>
              </w:sdt>
              <w:sdt>
                <w:sdtPr>
                  <w:rPr>
                    <w:color w:val="5B9BD5" w:themeColor="accent1"/>
                    <w:sz w:val="28"/>
                    <w:szCs w:val="28"/>
                  </w:rPr>
                  <w:alias w:val="Date"/>
                  <w:tag w:val="Date "/>
                  <w:id w:val="13406932"/>
                  <w:placeholder>
                    <w:docPart w:val="6A950591C1B347149D45B74E2E0C302A"/>
                  </w:placeholder>
                  <w:dataBinding w:prefixMappings="xmlns:ns0='http://schemas.microsoft.com/office/2006/coverPageProps'" w:xpath="/ns0:CoverPageProperties[1]/ns0:PublishDate[1]" w:storeItemID="{55AF091B-3C7A-41E3-B477-F2FDAA23CFDA}"/>
                  <w:date>
                    <w:dateFormat w:val="dd/MM/yyyy"/>
                    <w:lid w:val="fr-FR"/>
                    <w:storeMappedDataAs w:val="dateTime"/>
                    <w:calendar w:val="gregorian"/>
                  </w:date>
                </w:sdtPr>
                <w:sdtEndPr/>
                <w:sdtContent>
                  <w:p w:rsidR="00436B4D" w:rsidRDefault="00296254">
                    <w:pPr>
                      <w:pStyle w:val="Sansinterligne"/>
                      <w:rPr>
                        <w:color w:val="5B9BD5" w:themeColor="accent1"/>
                        <w:sz w:val="28"/>
                        <w:szCs w:val="28"/>
                      </w:rPr>
                    </w:pPr>
                    <w:r>
                      <w:rPr>
                        <w:color w:val="5B9BD5" w:themeColor="accent1"/>
                        <w:sz w:val="28"/>
                        <w:szCs w:val="28"/>
                        <w:lang w:val="fr-FR"/>
                      </w:rPr>
                      <w:t>___________</w:t>
                    </w:r>
                  </w:p>
                </w:sdtContent>
              </w:sdt>
              <w:p w:rsidR="00436B4D" w:rsidRDefault="00436B4D">
                <w:pPr>
                  <w:pStyle w:val="Sansinterligne"/>
                  <w:rPr>
                    <w:color w:val="5B9BD5" w:themeColor="accent1"/>
                  </w:rPr>
                </w:pPr>
              </w:p>
            </w:tc>
          </w:tr>
        </w:tbl>
        <w:p w:rsidR="00436B4D" w:rsidRDefault="001B796F">
          <w:r w:rsidRPr="001B796F">
            <w:rPr>
              <w:noProof/>
            </w:rPr>
            <w:drawing>
              <wp:inline distT="0" distB="0" distL="0" distR="0">
                <wp:extent cx="1977958" cy="873409"/>
                <wp:effectExtent l="0" t="0" r="3810" b="3175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41133" cy="901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436B4D">
            <w:br w:type="page"/>
          </w:r>
        </w:p>
      </w:sdtContent>
    </w:sdt>
    <w:p w:rsidR="00436B4D" w:rsidRDefault="00436B4D"/>
    <w:tbl>
      <w:tblPr>
        <w:tblStyle w:val="Grilledutableau"/>
        <w:tblW w:w="13603" w:type="dxa"/>
        <w:tblLayout w:type="fixed"/>
        <w:tblLook w:val="04A0" w:firstRow="1" w:lastRow="0" w:firstColumn="1" w:lastColumn="0" w:noHBand="0" w:noVBand="1"/>
      </w:tblPr>
      <w:tblGrid>
        <w:gridCol w:w="2122"/>
        <w:gridCol w:w="4943"/>
        <w:gridCol w:w="6538"/>
      </w:tblGrid>
      <w:tr w:rsidR="00436B4D" w:rsidTr="00436B4D">
        <w:tc>
          <w:tcPr>
            <w:tcW w:w="2122" w:type="dxa"/>
          </w:tcPr>
          <w:p w:rsidR="00436B4D" w:rsidRDefault="00296254">
            <w:r>
              <w:t>Noms générique et commercial</w:t>
            </w:r>
          </w:p>
        </w:tc>
        <w:tc>
          <w:tcPr>
            <w:tcW w:w="11481" w:type="dxa"/>
            <w:gridSpan w:val="2"/>
          </w:tcPr>
          <w:p w:rsidR="00436B4D" w:rsidRDefault="00296254">
            <w:r>
              <w:t xml:space="preserve"> xxx      </w:t>
            </w:r>
            <w:r w:rsidR="00436B4D">
              <w:t>(</w:t>
            </w:r>
            <w:r>
              <w:t>_____________</w:t>
            </w:r>
            <w:r w:rsidR="00436B4D">
              <w:rPr>
                <w:vertAlign w:val="superscript"/>
              </w:rPr>
              <w:t>MD</w:t>
            </w:r>
            <w:r w:rsidR="00436B4D">
              <w:t>)</w:t>
            </w:r>
          </w:p>
          <w:p w:rsidR="00436B4D" w:rsidRDefault="00436B4D"/>
        </w:tc>
      </w:tr>
      <w:tr w:rsidR="00436B4D" w:rsidTr="00436B4D">
        <w:tc>
          <w:tcPr>
            <w:tcW w:w="2122" w:type="dxa"/>
          </w:tcPr>
          <w:p w:rsidR="00436B4D" w:rsidRDefault="00436B4D">
            <w:r w:rsidRPr="00436B4D">
              <w:t>Indication(s) approuvée(s) par Santé Canada</w:t>
            </w:r>
          </w:p>
        </w:tc>
        <w:tc>
          <w:tcPr>
            <w:tcW w:w="11481" w:type="dxa"/>
            <w:gridSpan w:val="2"/>
          </w:tcPr>
          <w:p w:rsidR="00436B4D" w:rsidRDefault="00CE7E41" w:rsidP="00CE7E41">
            <w:r>
              <w:t xml:space="preserve"> </w:t>
            </w:r>
            <w:r w:rsidR="00296254">
              <w:t>#</w:t>
            </w:r>
            <w:r w:rsidR="00296254" w:rsidRPr="00436B4D">
              <w:t>DIN</w:t>
            </w:r>
            <w:r w:rsidR="00296254">
              <w:t> :</w:t>
            </w:r>
          </w:p>
        </w:tc>
      </w:tr>
      <w:tr w:rsidR="00296254" w:rsidTr="00296254">
        <w:trPr>
          <w:trHeight w:val="795"/>
        </w:trPr>
        <w:tc>
          <w:tcPr>
            <w:tcW w:w="2122" w:type="dxa"/>
          </w:tcPr>
          <w:p w:rsidR="00296254" w:rsidRDefault="00296254" w:rsidP="00296254">
            <w:r>
              <w:t>Liste de médicaments –Établissements</w:t>
            </w:r>
          </w:p>
        </w:tc>
        <w:tc>
          <w:tcPr>
            <w:tcW w:w="11481" w:type="dxa"/>
            <w:gridSpan w:val="2"/>
            <w:vMerge w:val="restart"/>
          </w:tcPr>
          <w:p w:rsidR="00296254" w:rsidRDefault="00296254" w:rsidP="005B493B"/>
          <w:p w:rsidR="00296254" w:rsidRDefault="00296254" w:rsidP="00DD3D03">
            <w:pPr>
              <w:jc w:val="both"/>
            </w:pPr>
          </w:p>
        </w:tc>
      </w:tr>
      <w:tr w:rsidR="00296254" w:rsidTr="00436B4D">
        <w:trPr>
          <w:trHeight w:val="540"/>
        </w:trPr>
        <w:tc>
          <w:tcPr>
            <w:tcW w:w="2122" w:type="dxa"/>
          </w:tcPr>
          <w:p w:rsidR="00296254" w:rsidRDefault="00296254" w:rsidP="00296254">
            <w:r w:rsidRPr="00436B4D">
              <w:t>Indication(s) de remboursement RAMQ</w:t>
            </w:r>
          </w:p>
        </w:tc>
        <w:tc>
          <w:tcPr>
            <w:tcW w:w="11481" w:type="dxa"/>
            <w:gridSpan w:val="2"/>
            <w:vMerge/>
          </w:tcPr>
          <w:p w:rsidR="00296254" w:rsidRDefault="00296254" w:rsidP="005B493B"/>
        </w:tc>
      </w:tr>
      <w:tr w:rsidR="00436B4D" w:rsidRPr="00296254" w:rsidTr="00436B4D">
        <w:tc>
          <w:tcPr>
            <w:tcW w:w="2122" w:type="dxa"/>
          </w:tcPr>
          <w:p w:rsidR="00436B4D" w:rsidRDefault="00436B4D" w:rsidP="00436B4D">
            <w:r w:rsidRPr="00436B4D">
              <w:t xml:space="preserve">Comparateurs </w:t>
            </w:r>
          </w:p>
          <w:p w:rsidR="00296254" w:rsidRDefault="00296254" w:rsidP="00436B4D"/>
        </w:tc>
        <w:tc>
          <w:tcPr>
            <w:tcW w:w="11481" w:type="dxa"/>
            <w:gridSpan w:val="2"/>
          </w:tcPr>
          <w:p w:rsidR="00436B4D" w:rsidRPr="006F2008" w:rsidRDefault="00436B4D">
            <w:pPr>
              <w:rPr>
                <w:lang w:val="en-CA"/>
              </w:rPr>
            </w:pPr>
          </w:p>
        </w:tc>
      </w:tr>
      <w:tr w:rsidR="00296254" w:rsidTr="00E36E76">
        <w:trPr>
          <w:trHeight w:val="870"/>
        </w:trPr>
        <w:tc>
          <w:tcPr>
            <w:tcW w:w="2122" w:type="dxa"/>
            <w:vMerge w:val="restart"/>
          </w:tcPr>
          <w:p w:rsidR="00296254" w:rsidRPr="00436B4D" w:rsidRDefault="00296254" w:rsidP="00E36E76">
            <w:r>
              <w:t xml:space="preserve">Posologie </w:t>
            </w:r>
          </w:p>
        </w:tc>
        <w:tc>
          <w:tcPr>
            <w:tcW w:w="11481" w:type="dxa"/>
            <w:gridSpan w:val="2"/>
          </w:tcPr>
          <w:p w:rsidR="00296254" w:rsidRDefault="00296254" w:rsidP="00E36E76"/>
        </w:tc>
      </w:tr>
      <w:tr w:rsidR="00296254" w:rsidTr="00E36E76">
        <w:trPr>
          <w:trHeight w:val="193"/>
        </w:trPr>
        <w:tc>
          <w:tcPr>
            <w:tcW w:w="2122" w:type="dxa"/>
            <w:vMerge/>
          </w:tcPr>
          <w:p w:rsidR="00296254" w:rsidRDefault="00296254" w:rsidP="00E36E76"/>
        </w:tc>
        <w:tc>
          <w:tcPr>
            <w:tcW w:w="4943" w:type="dxa"/>
            <w:shd w:val="clear" w:color="auto" w:fill="FFF2CC" w:themeFill="accent4" w:themeFillTint="33"/>
          </w:tcPr>
          <w:p w:rsidR="00296254" w:rsidRDefault="00296254" w:rsidP="00E36E76">
            <w:r>
              <w:t>Posologie comparatif #1</w:t>
            </w:r>
          </w:p>
        </w:tc>
        <w:tc>
          <w:tcPr>
            <w:tcW w:w="6538" w:type="dxa"/>
            <w:shd w:val="clear" w:color="auto" w:fill="FFF2CC" w:themeFill="accent4" w:themeFillTint="33"/>
          </w:tcPr>
          <w:p w:rsidR="00296254" w:rsidRDefault="00296254" w:rsidP="00E36E76">
            <w:r>
              <w:t>Posologie comparatif #2 (si pertinent)</w:t>
            </w:r>
          </w:p>
        </w:tc>
      </w:tr>
      <w:tr w:rsidR="00296254" w:rsidTr="00E36E76">
        <w:trPr>
          <w:trHeight w:val="226"/>
        </w:trPr>
        <w:tc>
          <w:tcPr>
            <w:tcW w:w="2122" w:type="dxa"/>
            <w:vMerge/>
          </w:tcPr>
          <w:p w:rsidR="00296254" w:rsidRDefault="00296254" w:rsidP="00E36E76"/>
        </w:tc>
        <w:tc>
          <w:tcPr>
            <w:tcW w:w="4943" w:type="dxa"/>
          </w:tcPr>
          <w:p w:rsidR="00296254" w:rsidRDefault="00296254" w:rsidP="00E36E76"/>
        </w:tc>
        <w:tc>
          <w:tcPr>
            <w:tcW w:w="6538" w:type="dxa"/>
          </w:tcPr>
          <w:p w:rsidR="00296254" w:rsidRDefault="00296254" w:rsidP="00E36E76"/>
        </w:tc>
      </w:tr>
      <w:tr w:rsidR="00C74D3D" w:rsidTr="00004478">
        <w:tc>
          <w:tcPr>
            <w:tcW w:w="2122" w:type="dxa"/>
          </w:tcPr>
          <w:p w:rsidR="00C74D3D" w:rsidRDefault="001B796F" w:rsidP="00004478">
            <w:r>
              <w:t>Présentation du médicament et a</w:t>
            </w:r>
            <w:r w:rsidR="00C74D3D">
              <w:t>ppréciation des données d’efficacité</w:t>
            </w:r>
          </w:p>
          <w:p w:rsidR="00C74D3D" w:rsidRDefault="00C74D3D" w:rsidP="00004478">
            <w:r>
              <w:t>(Résultats principaux)</w:t>
            </w:r>
          </w:p>
        </w:tc>
        <w:tc>
          <w:tcPr>
            <w:tcW w:w="11481" w:type="dxa"/>
            <w:gridSpan w:val="2"/>
          </w:tcPr>
          <w:p w:rsidR="001B796F" w:rsidRDefault="001B796F" w:rsidP="00296254">
            <w:r>
              <w:t>Bref retour sur le médicament (mécanisme d’action, particularité)</w:t>
            </w:r>
          </w:p>
          <w:p w:rsidR="001B796F" w:rsidRPr="001B796F" w:rsidRDefault="001B796F" w:rsidP="00296254">
            <w:bookmarkStart w:id="0" w:name="_GoBack"/>
            <w:bookmarkEnd w:id="0"/>
          </w:p>
          <w:p w:rsidR="00C74D3D" w:rsidRDefault="00C74D3D" w:rsidP="00296254">
            <w:pPr>
              <w:rPr>
                <w:i/>
              </w:rPr>
            </w:pPr>
            <w:r>
              <w:rPr>
                <w:i/>
              </w:rPr>
              <w:t>-études pivots (résultats principaux)</w:t>
            </w:r>
          </w:p>
          <w:p w:rsidR="00C74D3D" w:rsidRDefault="00C74D3D" w:rsidP="00296254">
            <w:pPr>
              <w:rPr>
                <w:i/>
              </w:rPr>
            </w:pPr>
            <w:r>
              <w:rPr>
                <w:i/>
              </w:rPr>
              <w:t>-importance du paramètre d’évaluation versus la demande</w:t>
            </w:r>
          </w:p>
          <w:p w:rsidR="00C74D3D" w:rsidRDefault="00C74D3D" w:rsidP="00296254">
            <w:pPr>
              <w:rPr>
                <w:i/>
              </w:rPr>
            </w:pPr>
            <w:r>
              <w:rPr>
                <w:i/>
              </w:rPr>
              <w:t>-RR, NNT, interprétation des IC</w:t>
            </w:r>
          </w:p>
          <w:p w:rsidR="00C74D3D" w:rsidRPr="00C74D3D" w:rsidRDefault="00C74D3D" w:rsidP="00296254">
            <w:pPr>
              <w:rPr>
                <w:i/>
              </w:rPr>
            </w:pPr>
            <w:r>
              <w:rPr>
                <w:i/>
              </w:rPr>
              <w:t>…</w:t>
            </w:r>
          </w:p>
        </w:tc>
      </w:tr>
      <w:tr w:rsidR="00C35832" w:rsidTr="00004478">
        <w:tc>
          <w:tcPr>
            <w:tcW w:w="2122" w:type="dxa"/>
          </w:tcPr>
          <w:p w:rsidR="00C35832" w:rsidRDefault="00296254" w:rsidP="00004478">
            <w:r>
              <w:t>Données d’innocuité - effets indésirables</w:t>
            </w:r>
          </w:p>
          <w:p w:rsidR="00C35832" w:rsidRDefault="00C35832" w:rsidP="00004478">
            <w:pPr>
              <w:jc w:val="center"/>
            </w:pPr>
          </w:p>
        </w:tc>
        <w:tc>
          <w:tcPr>
            <w:tcW w:w="11481" w:type="dxa"/>
            <w:gridSpan w:val="2"/>
          </w:tcPr>
          <w:p w:rsidR="00C35832" w:rsidRDefault="00C74D3D" w:rsidP="00296254">
            <w:r>
              <w:t>-</w:t>
            </w:r>
            <w:r w:rsidRPr="00C74D3D">
              <w:rPr>
                <w:i/>
              </w:rPr>
              <w:t>paramètre de détermination des effets indésirables choisis</w:t>
            </w:r>
          </w:p>
          <w:p w:rsidR="00C74D3D" w:rsidRDefault="00C74D3D" w:rsidP="00296254">
            <w:r>
              <w:rPr>
                <w:i/>
              </w:rPr>
              <w:t>-RR, NNH, interprétation des IC</w:t>
            </w:r>
          </w:p>
          <w:p w:rsidR="00C74D3D" w:rsidRDefault="00C74D3D" w:rsidP="00296254"/>
        </w:tc>
      </w:tr>
      <w:tr w:rsidR="00436B4D" w:rsidTr="00296254">
        <w:trPr>
          <w:trHeight w:val="660"/>
        </w:trPr>
        <w:tc>
          <w:tcPr>
            <w:tcW w:w="2122" w:type="dxa"/>
          </w:tcPr>
          <w:p w:rsidR="00C74D3D" w:rsidRDefault="00C74D3D" w:rsidP="00C74D3D">
            <w:pPr>
              <w:tabs>
                <w:tab w:val="left" w:pos="516"/>
              </w:tabs>
            </w:pPr>
            <w:r>
              <w:t xml:space="preserve">Estimation du nombre de patients </w:t>
            </w:r>
          </w:p>
          <w:p w:rsidR="00436B4D" w:rsidRDefault="00436B4D" w:rsidP="00C74D3D">
            <w:pPr>
              <w:tabs>
                <w:tab w:val="left" w:pos="516"/>
              </w:tabs>
            </w:pPr>
          </w:p>
        </w:tc>
        <w:tc>
          <w:tcPr>
            <w:tcW w:w="11481" w:type="dxa"/>
            <w:gridSpan w:val="2"/>
          </w:tcPr>
          <w:p w:rsidR="00BF12D4" w:rsidRDefault="00BF12D4" w:rsidP="00CA3136"/>
        </w:tc>
      </w:tr>
      <w:tr w:rsidR="00296254" w:rsidTr="00436B4D">
        <w:trPr>
          <w:trHeight w:val="960"/>
        </w:trPr>
        <w:tc>
          <w:tcPr>
            <w:tcW w:w="2122" w:type="dxa"/>
          </w:tcPr>
          <w:p w:rsidR="00C74D3D" w:rsidRDefault="00C74D3D" w:rsidP="00C74D3D">
            <w:pPr>
              <w:tabs>
                <w:tab w:val="left" w:pos="516"/>
              </w:tabs>
            </w:pPr>
            <w:r>
              <w:lastRenderedPageBreak/>
              <w:t>Estimation des coûts </w:t>
            </w:r>
          </w:p>
          <w:p w:rsidR="00296254" w:rsidRDefault="00296254" w:rsidP="00C74D3D">
            <w:pPr>
              <w:tabs>
                <w:tab w:val="left" w:pos="516"/>
              </w:tabs>
            </w:pPr>
          </w:p>
        </w:tc>
        <w:tc>
          <w:tcPr>
            <w:tcW w:w="11481" w:type="dxa"/>
            <w:gridSpan w:val="2"/>
          </w:tcPr>
          <w:p w:rsidR="00296254" w:rsidRDefault="00296254" w:rsidP="00CA3136"/>
        </w:tc>
      </w:tr>
      <w:tr w:rsidR="00296254" w:rsidTr="00436B4D">
        <w:tc>
          <w:tcPr>
            <w:tcW w:w="2122" w:type="dxa"/>
          </w:tcPr>
          <w:p w:rsidR="00296254" w:rsidRDefault="00296254" w:rsidP="00436B4D">
            <w:pPr>
              <w:tabs>
                <w:tab w:val="left" w:pos="516"/>
              </w:tabs>
            </w:pPr>
            <w:r>
              <w:t>Impact CIUSSSCN</w:t>
            </w:r>
          </w:p>
        </w:tc>
        <w:tc>
          <w:tcPr>
            <w:tcW w:w="11481" w:type="dxa"/>
            <w:gridSpan w:val="2"/>
          </w:tcPr>
          <w:p w:rsidR="00296254" w:rsidRPr="00296254" w:rsidRDefault="00296254" w:rsidP="00CA3136">
            <w:pPr>
              <w:rPr>
                <w:i/>
              </w:rPr>
            </w:pPr>
            <w:r>
              <w:rPr>
                <w:i/>
              </w:rPr>
              <w:t>Ex : mise à jour des guides de pratique internes, nouvelle pratique, formation nécessaire…</w:t>
            </w:r>
          </w:p>
        </w:tc>
      </w:tr>
      <w:tr w:rsidR="00296254" w:rsidTr="00296254">
        <w:tc>
          <w:tcPr>
            <w:tcW w:w="2122" w:type="dxa"/>
          </w:tcPr>
          <w:p w:rsidR="00296254" w:rsidRDefault="00296254" w:rsidP="00825316">
            <w:r>
              <w:t>Références consultées</w:t>
            </w:r>
          </w:p>
        </w:tc>
        <w:tc>
          <w:tcPr>
            <w:tcW w:w="11481" w:type="dxa"/>
            <w:gridSpan w:val="2"/>
          </w:tcPr>
          <w:p w:rsidR="00296254" w:rsidRPr="0044742E" w:rsidRDefault="0044742E" w:rsidP="00825316">
            <w:pPr>
              <w:rPr>
                <w:i/>
              </w:rPr>
            </w:pPr>
            <w:r w:rsidRPr="0044742E">
              <w:rPr>
                <w:i/>
              </w:rPr>
              <w:t>L</w:t>
            </w:r>
            <w:r w:rsidR="00296254" w:rsidRPr="0044742E">
              <w:rPr>
                <w:i/>
              </w:rPr>
              <w:t>iste</w:t>
            </w:r>
            <w:r w:rsidRPr="0044742E">
              <w:rPr>
                <w:i/>
              </w:rPr>
              <w:t xml:space="preserve"> et résumé </w:t>
            </w:r>
          </w:p>
        </w:tc>
      </w:tr>
      <w:tr w:rsidR="00296254" w:rsidTr="00D601FE">
        <w:tc>
          <w:tcPr>
            <w:tcW w:w="13603" w:type="dxa"/>
            <w:gridSpan w:val="3"/>
          </w:tcPr>
          <w:p w:rsidR="00296254" w:rsidRDefault="00296254" w:rsidP="00825316">
            <w:r>
              <w:t>Conclusion :</w:t>
            </w:r>
          </w:p>
          <w:p w:rsidR="00296254" w:rsidRDefault="00296254" w:rsidP="00825316"/>
          <w:p w:rsidR="00296254" w:rsidRDefault="00296254" w:rsidP="00825316">
            <w:pPr>
              <w:rPr>
                <w:i/>
              </w:rPr>
            </w:pPr>
            <w:r>
              <w:rPr>
                <w:i/>
              </w:rPr>
              <w:t>Résumé en quelques lignes l’évaluation, impact, cout</w:t>
            </w:r>
          </w:p>
          <w:p w:rsidR="00296254" w:rsidRPr="00296254" w:rsidRDefault="00296254" w:rsidP="00825316">
            <w:pPr>
              <w:rPr>
                <w:i/>
              </w:rPr>
            </w:pPr>
            <w:r>
              <w:rPr>
                <w:i/>
              </w:rPr>
              <w:t>Tenter une approche bénéfices/risques</w:t>
            </w:r>
          </w:p>
        </w:tc>
      </w:tr>
    </w:tbl>
    <w:p w:rsidR="00C35832" w:rsidRDefault="00C35832"/>
    <w:p w:rsidR="00B03E38" w:rsidRDefault="0044742E">
      <w:r>
        <w:t>Autres r</w:t>
      </w:r>
      <w:r w:rsidR="00C35832">
        <w:t>éférence</w:t>
      </w:r>
      <w:r w:rsidR="001C468F">
        <w:t>s</w:t>
      </w:r>
      <w:r w:rsidR="00C35832">
        <w:t> :</w:t>
      </w:r>
    </w:p>
    <w:sectPr w:rsidR="00B03E38" w:rsidSect="00436B4D">
      <w:pgSz w:w="15840" w:h="12240" w:orient="landscape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kzidenz Grotesk BE">
    <w:altName w:val="Akzidenz Grotesk B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kzidenz Grotesk BE Light">
    <w:altName w:val="Akzidenz Grotesk BE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427ECE"/>
    <w:multiLevelType w:val="multilevel"/>
    <w:tmpl w:val="7AEC49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" w15:restartNumberingAfterBreak="0">
    <w:nsid w:val="1FD147FB"/>
    <w:multiLevelType w:val="multilevel"/>
    <w:tmpl w:val="6C68477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B4D"/>
    <w:rsid w:val="000D14CE"/>
    <w:rsid w:val="000D2D23"/>
    <w:rsid w:val="001B796F"/>
    <w:rsid w:val="001C468F"/>
    <w:rsid w:val="002120E0"/>
    <w:rsid w:val="002141A2"/>
    <w:rsid w:val="00270B4E"/>
    <w:rsid w:val="00296254"/>
    <w:rsid w:val="002B05F1"/>
    <w:rsid w:val="003D66C6"/>
    <w:rsid w:val="00436B4D"/>
    <w:rsid w:val="00444ECD"/>
    <w:rsid w:val="0044742E"/>
    <w:rsid w:val="004F187A"/>
    <w:rsid w:val="005B493B"/>
    <w:rsid w:val="00662929"/>
    <w:rsid w:val="006D2C4C"/>
    <w:rsid w:val="006F2008"/>
    <w:rsid w:val="00725036"/>
    <w:rsid w:val="007C2316"/>
    <w:rsid w:val="008B6310"/>
    <w:rsid w:val="00923124"/>
    <w:rsid w:val="009A24EE"/>
    <w:rsid w:val="00A25ACB"/>
    <w:rsid w:val="00AC6654"/>
    <w:rsid w:val="00B85787"/>
    <w:rsid w:val="00BF12D4"/>
    <w:rsid w:val="00C35832"/>
    <w:rsid w:val="00C5608D"/>
    <w:rsid w:val="00C73547"/>
    <w:rsid w:val="00C74D3D"/>
    <w:rsid w:val="00CA3136"/>
    <w:rsid w:val="00CD1633"/>
    <w:rsid w:val="00CE7E41"/>
    <w:rsid w:val="00D7206B"/>
    <w:rsid w:val="00D913C9"/>
    <w:rsid w:val="00DD3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8410D"/>
  <w15:chartTrackingRefBased/>
  <w15:docId w15:val="{87839DD0-34F0-4DE2-80BA-AED061728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4">
    <w:name w:val="heading 4"/>
    <w:basedOn w:val="Normal"/>
    <w:link w:val="Titre4Car"/>
    <w:uiPriority w:val="9"/>
    <w:qFormat/>
    <w:rsid w:val="0066292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36B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link w:val="SansinterligneCar"/>
    <w:uiPriority w:val="1"/>
    <w:qFormat/>
    <w:rsid w:val="00436B4D"/>
    <w:pPr>
      <w:spacing w:after="0" w:line="240" w:lineRule="auto"/>
    </w:pPr>
    <w:rPr>
      <w:rFonts w:eastAsiaTheme="minorEastAsia"/>
      <w:lang w:eastAsia="fr-C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436B4D"/>
    <w:rPr>
      <w:rFonts w:eastAsiaTheme="minorEastAsia"/>
      <w:lang w:eastAsia="fr-CA"/>
    </w:rPr>
  </w:style>
  <w:style w:type="paragraph" w:customStyle="1" w:styleId="Default">
    <w:name w:val="Default"/>
    <w:rsid w:val="00436B4D"/>
    <w:pPr>
      <w:autoSpaceDE w:val="0"/>
      <w:autoSpaceDN w:val="0"/>
      <w:adjustRightInd w:val="0"/>
      <w:spacing w:after="0" w:line="240" w:lineRule="auto"/>
    </w:pPr>
    <w:rPr>
      <w:rFonts w:ascii="Akzidenz Grotesk BE" w:hAnsi="Akzidenz Grotesk BE" w:cs="Akzidenz Grotesk BE"/>
      <w:color w:val="000000"/>
      <w:sz w:val="24"/>
      <w:szCs w:val="24"/>
    </w:rPr>
  </w:style>
  <w:style w:type="paragraph" w:customStyle="1" w:styleId="Pa17">
    <w:name w:val="Pa17"/>
    <w:basedOn w:val="Default"/>
    <w:next w:val="Default"/>
    <w:uiPriority w:val="99"/>
    <w:rsid w:val="00436B4D"/>
    <w:pPr>
      <w:spacing w:line="24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436B4D"/>
    <w:rPr>
      <w:rFonts w:cs="Akzidenz Grotesk BE"/>
      <w:color w:val="000000"/>
      <w:u w:val="single"/>
    </w:rPr>
  </w:style>
  <w:style w:type="character" w:customStyle="1" w:styleId="A8">
    <w:name w:val="A8"/>
    <w:uiPriority w:val="99"/>
    <w:rsid w:val="00436B4D"/>
    <w:rPr>
      <w:rFonts w:ascii="Akzidenz Grotesk BE Light" w:hAnsi="Akzidenz Grotesk BE Light" w:cs="Akzidenz Grotesk BE Light"/>
      <w:color w:val="000000"/>
      <w:sz w:val="19"/>
      <w:szCs w:val="19"/>
    </w:rPr>
  </w:style>
  <w:style w:type="paragraph" w:customStyle="1" w:styleId="Pa20">
    <w:name w:val="Pa20"/>
    <w:basedOn w:val="Default"/>
    <w:next w:val="Default"/>
    <w:uiPriority w:val="99"/>
    <w:rsid w:val="00CE7E41"/>
    <w:pPr>
      <w:spacing w:line="241" w:lineRule="atLeast"/>
    </w:pPr>
    <w:rPr>
      <w:rFonts w:ascii="Akzidenz Grotesk BE Light" w:hAnsi="Akzidenz Grotesk BE Light" w:cstheme="minorBidi"/>
      <w:color w:val="auto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E7E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7E41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725036"/>
    <w:pPr>
      <w:ind w:left="720"/>
      <w:contextualSpacing/>
    </w:pPr>
  </w:style>
  <w:style w:type="character" w:customStyle="1" w:styleId="Titre4Car">
    <w:name w:val="Titre 4 Car"/>
    <w:basedOn w:val="Policepardfaut"/>
    <w:link w:val="Titre4"/>
    <w:uiPriority w:val="9"/>
    <w:rsid w:val="00662929"/>
    <w:rPr>
      <w:rFonts w:ascii="Times New Roman" w:eastAsia="Times New Roman" w:hAnsi="Times New Roman" w:cs="Times New Roman"/>
      <w:b/>
      <w:bCs/>
      <w:sz w:val="24"/>
      <w:szCs w:val="24"/>
      <w:lang w:eastAsia="fr-CA"/>
    </w:rPr>
  </w:style>
  <w:style w:type="character" w:styleId="Lienhypertexte">
    <w:name w:val="Hyperlink"/>
    <w:basedOn w:val="Policepardfaut"/>
    <w:uiPriority w:val="99"/>
    <w:semiHidden/>
    <w:unhideWhenUsed/>
    <w:rsid w:val="00662929"/>
    <w:rPr>
      <w:color w:val="0000FF"/>
      <w:u w:val="single"/>
    </w:rPr>
  </w:style>
  <w:style w:type="character" w:customStyle="1" w:styleId="topicbodytext">
    <w:name w:val="topicbody_text"/>
    <w:basedOn w:val="Policepardfaut"/>
    <w:rsid w:val="006629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73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94E4EBC0E7F4FE683F485DB917858E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E25C2A3-51DD-481A-AE8D-3D1756374C84}"/>
      </w:docPartPr>
      <w:docPartBody>
        <w:p w:rsidR="00B6271A" w:rsidRDefault="00F25A98" w:rsidP="00F25A98">
          <w:pPr>
            <w:pStyle w:val="394E4EBC0E7F4FE683F485DB917858EC"/>
          </w:pPr>
          <w:r>
            <w:rPr>
              <w:color w:val="2F5496" w:themeColor="accent1" w:themeShade="BF"/>
              <w:sz w:val="24"/>
              <w:szCs w:val="24"/>
              <w:lang w:val="fr-FR"/>
            </w:rPr>
            <w:t>[Nom de la société]</w:t>
          </w:r>
        </w:p>
      </w:docPartBody>
    </w:docPart>
    <w:docPart>
      <w:docPartPr>
        <w:name w:val="9D52F431C8AE409087CD4628A263FF8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2BE63CC-6A37-4E00-B60E-98FC1664341E}"/>
      </w:docPartPr>
      <w:docPartBody>
        <w:p w:rsidR="00B6271A" w:rsidRDefault="00F25A98" w:rsidP="00F25A98">
          <w:pPr>
            <w:pStyle w:val="9D52F431C8AE409087CD4628A263FF86"/>
          </w:pPr>
          <w:r>
            <w:rPr>
              <w:color w:val="2F5496" w:themeColor="accent1" w:themeShade="BF"/>
              <w:sz w:val="24"/>
              <w:szCs w:val="24"/>
              <w:lang w:val="fr-FR"/>
            </w:rPr>
            <w:t>[Sous-titre du document]</w:t>
          </w:r>
        </w:p>
      </w:docPartBody>
    </w:docPart>
    <w:docPart>
      <w:docPartPr>
        <w:name w:val="0F1F444B68444AC5856427BCF62A09B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880AEAE-1DD0-4B6F-8967-B19A6F5D9315}"/>
      </w:docPartPr>
      <w:docPartBody>
        <w:p w:rsidR="00B6271A" w:rsidRDefault="00F25A98" w:rsidP="00F25A98">
          <w:pPr>
            <w:pStyle w:val="0F1F444B68444AC5856427BCF62A09BB"/>
          </w:pPr>
          <w:r>
            <w:rPr>
              <w:color w:val="4472C4" w:themeColor="accent1"/>
              <w:sz w:val="28"/>
              <w:szCs w:val="28"/>
              <w:lang w:val="fr-FR"/>
            </w:rPr>
            <w:t>[Nom de l’auteur]</w:t>
          </w:r>
        </w:p>
      </w:docPartBody>
    </w:docPart>
    <w:docPart>
      <w:docPartPr>
        <w:name w:val="6A950591C1B347149D45B74E2E0C302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A2648D9-2CC6-459E-94BA-4E5A45F79A3C}"/>
      </w:docPartPr>
      <w:docPartBody>
        <w:p w:rsidR="00B6271A" w:rsidRDefault="00F25A98" w:rsidP="00F25A98">
          <w:pPr>
            <w:pStyle w:val="6A950591C1B347149D45B74E2E0C302A"/>
          </w:pPr>
          <w:r>
            <w:rPr>
              <w:color w:val="4472C4" w:themeColor="accent1"/>
              <w:sz w:val="28"/>
              <w:szCs w:val="28"/>
              <w:lang w:val="fr-FR"/>
            </w:rPr>
            <w:t>[Date]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kzidenz Grotesk BE">
    <w:altName w:val="Akzidenz Grotesk B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kzidenz Grotesk BE Light">
    <w:altName w:val="Akzidenz Grotesk BE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5A98"/>
    <w:rsid w:val="00B6271A"/>
    <w:rsid w:val="00F25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394E4EBC0E7F4FE683F485DB917858EC">
    <w:name w:val="394E4EBC0E7F4FE683F485DB917858EC"/>
    <w:rsid w:val="00F25A98"/>
  </w:style>
  <w:style w:type="paragraph" w:customStyle="1" w:styleId="83E55254BA0B4BB480A945BC5D2FFAD3">
    <w:name w:val="83E55254BA0B4BB480A945BC5D2FFAD3"/>
    <w:rsid w:val="00F25A98"/>
  </w:style>
  <w:style w:type="paragraph" w:customStyle="1" w:styleId="9D52F431C8AE409087CD4628A263FF86">
    <w:name w:val="9D52F431C8AE409087CD4628A263FF86"/>
    <w:rsid w:val="00F25A98"/>
  </w:style>
  <w:style w:type="paragraph" w:customStyle="1" w:styleId="0F1F444B68444AC5856427BCF62A09BB">
    <w:name w:val="0F1F444B68444AC5856427BCF62A09BB"/>
    <w:rsid w:val="00F25A98"/>
  </w:style>
  <w:style w:type="paragraph" w:customStyle="1" w:styleId="6A950591C1B347149D45B74E2E0C302A">
    <w:name w:val="6A950591C1B347149D45B74E2E0C302A"/>
    <w:rsid w:val="00F25A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___________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415078C-0862-445D-BF88-4DDC21E10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190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Département de pharmacie - Usage optimal du médicament</Company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CIUSSS CN</dc:subject>
  <dc:creator>____________________</dc:creator>
  <cp:keywords/>
  <dc:description/>
  <cp:lastModifiedBy>Sylvie Desgagné (CIUSSSCN-Pharmacienne)</cp:lastModifiedBy>
  <cp:revision>7</cp:revision>
  <dcterms:created xsi:type="dcterms:W3CDTF">2022-09-27T13:30:00Z</dcterms:created>
  <dcterms:modified xsi:type="dcterms:W3CDTF">2023-04-18T13:08:00Z</dcterms:modified>
</cp:coreProperties>
</file>